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A2" w:rsidRDefault="00D342A2" w:rsidP="001045FE">
      <w:pPr>
        <w:shd w:val="clear" w:color="auto" w:fill="FEFEFE"/>
        <w:spacing w:after="0" w:line="240" w:lineRule="auto"/>
        <w:textAlignment w:val="baseline"/>
        <w:outlineLvl w:val="1"/>
        <w:rPr>
          <w:rFonts w:ascii="Palatino Linotype" w:hAnsi="Palatino Linotype"/>
          <w:b/>
          <w:bCs/>
          <w:color w:val="00A3D0"/>
          <w:sz w:val="39"/>
          <w:szCs w:val="39"/>
          <w:lang w:eastAsia="cs-CZ"/>
        </w:rPr>
      </w:pPr>
      <w:r w:rsidRPr="0066709D">
        <w:rPr>
          <w:rFonts w:ascii="Palatino Linotype" w:hAnsi="Palatino Linotype"/>
          <w:b/>
          <w:bCs/>
          <w:color w:val="00A3D0"/>
          <w:sz w:val="39"/>
          <w:szCs w:val="39"/>
          <w:lang w:eastAsia="cs-CZ"/>
        </w:rPr>
        <w:t xml:space="preserve">Stanovy </w:t>
      </w:r>
      <w:r>
        <w:rPr>
          <w:rFonts w:ascii="Palatino Linotype" w:hAnsi="Palatino Linotype"/>
          <w:b/>
          <w:bCs/>
          <w:color w:val="00A3D0"/>
          <w:sz w:val="39"/>
          <w:szCs w:val="39"/>
          <w:lang w:eastAsia="cs-CZ"/>
        </w:rPr>
        <w:t>spolku</w:t>
      </w:r>
      <w:r w:rsidRPr="0066709D">
        <w:rPr>
          <w:rFonts w:ascii="Palatino Linotype" w:hAnsi="Palatino Linotype"/>
          <w:b/>
          <w:bCs/>
          <w:color w:val="00A3D0"/>
          <w:sz w:val="39"/>
          <w:szCs w:val="39"/>
          <w:lang w:eastAsia="cs-CZ"/>
        </w:rPr>
        <w:t xml:space="preserve"> </w:t>
      </w:r>
      <w:r w:rsidRPr="001B42AE">
        <w:rPr>
          <w:rFonts w:ascii="Palatino Linotype" w:hAnsi="Palatino Linotype"/>
          <w:b/>
          <w:bCs/>
          <w:color w:val="00A3D0"/>
          <w:sz w:val="39"/>
          <w:szCs w:val="39"/>
          <w:lang w:eastAsia="cs-CZ"/>
        </w:rPr>
        <w:t xml:space="preserve">„Sdružení rodičů při ZŠ a MŠ Josefa Kubálka </w:t>
      </w:r>
      <w:proofErr w:type="gramStart"/>
      <w:r w:rsidRPr="001B42AE">
        <w:rPr>
          <w:rFonts w:ascii="Palatino Linotype" w:hAnsi="Palatino Linotype"/>
          <w:b/>
          <w:bCs/>
          <w:color w:val="00A3D0"/>
          <w:sz w:val="39"/>
          <w:szCs w:val="39"/>
          <w:lang w:eastAsia="cs-CZ"/>
        </w:rPr>
        <w:t xml:space="preserve">Všenory, </w:t>
      </w:r>
      <w:proofErr w:type="spellStart"/>
      <w:r w:rsidRPr="001B42AE">
        <w:rPr>
          <w:rFonts w:ascii="Palatino Linotype" w:hAnsi="Palatino Linotype"/>
          <w:b/>
          <w:bCs/>
          <w:color w:val="00A3D0"/>
          <w:sz w:val="39"/>
          <w:szCs w:val="39"/>
          <w:lang w:eastAsia="cs-CZ"/>
        </w:rPr>
        <w:t>z.s</w:t>
      </w:r>
      <w:proofErr w:type="spellEnd"/>
      <w:r w:rsidRPr="001B42AE">
        <w:rPr>
          <w:rFonts w:ascii="Palatino Linotype" w:hAnsi="Palatino Linotype"/>
          <w:b/>
          <w:bCs/>
          <w:color w:val="00A3D0"/>
          <w:sz w:val="39"/>
          <w:szCs w:val="39"/>
          <w:lang w:eastAsia="cs-CZ"/>
        </w:rPr>
        <w:t>.</w:t>
      </w:r>
      <w:proofErr w:type="gramEnd"/>
      <w:r w:rsidRPr="001B42AE">
        <w:rPr>
          <w:rFonts w:ascii="Palatino Linotype" w:hAnsi="Palatino Linotype"/>
          <w:b/>
          <w:bCs/>
          <w:color w:val="00A3D0"/>
          <w:sz w:val="39"/>
          <w:szCs w:val="39"/>
          <w:lang w:eastAsia="cs-CZ"/>
        </w:rPr>
        <w:t>“</w:t>
      </w:r>
    </w:p>
    <w:p w:rsidR="00D342A2" w:rsidRPr="0066709D" w:rsidRDefault="00D342A2" w:rsidP="001045FE">
      <w:pPr>
        <w:shd w:val="clear" w:color="auto" w:fill="FEFEFE"/>
        <w:spacing w:after="0" w:line="240" w:lineRule="auto"/>
        <w:textAlignment w:val="baseline"/>
        <w:outlineLvl w:val="1"/>
        <w:rPr>
          <w:rFonts w:ascii="Palatino Linotype" w:hAnsi="Palatino Linotype"/>
          <w:b/>
          <w:bCs/>
          <w:color w:val="00A3D0"/>
          <w:sz w:val="39"/>
          <w:szCs w:val="39"/>
          <w:lang w:eastAsia="cs-CZ"/>
        </w:rPr>
      </w:pPr>
    </w:p>
    <w:p w:rsidR="00D342A2" w:rsidRPr="0066709D" w:rsidRDefault="00D342A2" w:rsidP="001045FE">
      <w:pPr>
        <w:shd w:val="clear" w:color="auto" w:fill="FEFEFE"/>
        <w:spacing w:after="0" w:line="240" w:lineRule="auto"/>
        <w:jc w:val="center"/>
        <w:textAlignment w:val="baseline"/>
        <w:outlineLvl w:val="2"/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</w:pP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Čl. 1 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br/>
        <w:t>Název, forma a sídlo</w:t>
      </w:r>
    </w:p>
    <w:p w:rsidR="00D342A2" w:rsidRPr="0066709D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>1.1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ab/>
        <w:t>Spolek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</w:t>
      </w:r>
      <w:r w:rsidRPr="001B42AE">
        <w:rPr>
          <w:rFonts w:ascii="Palatino Linotype" w:hAnsi="Palatino Linotype"/>
          <w:color w:val="3A3A3A"/>
          <w:sz w:val="24"/>
          <w:szCs w:val="24"/>
          <w:lang w:eastAsia="cs-CZ"/>
        </w:rPr>
        <w:t>„Sdružení rodičů při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ZŠ a MŠ Josefa Kubálka </w:t>
      </w:r>
      <w:proofErr w:type="gramStart"/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Všenory, </w:t>
      </w:r>
      <w:proofErr w:type="spellStart"/>
      <w:r>
        <w:rPr>
          <w:rFonts w:ascii="Palatino Linotype" w:hAnsi="Palatino Linotype"/>
          <w:color w:val="3A3A3A"/>
          <w:sz w:val="24"/>
          <w:szCs w:val="24"/>
          <w:lang w:eastAsia="cs-CZ"/>
        </w:rPr>
        <w:t>z.s</w:t>
      </w:r>
      <w:proofErr w:type="spellEnd"/>
      <w:r>
        <w:rPr>
          <w:rFonts w:ascii="Palatino Linotype" w:hAnsi="Palatino Linotype"/>
          <w:color w:val="3A3A3A"/>
          <w:sz w:val="24"/>
          <w:szCs w:val="24"/>
          <w:lang w:eastAsia="cs-CZ"/>
        </w:rPr>
        <w:t>.</w:t>
      </w:r>
      <w:proofErr w:type="gramEnd"/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>“ (dále jen „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spolek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>“) je právnickou osobou založenou v souladu se zákonem č. 8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9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>/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2012 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Sb.,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občanský zákoník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>, v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 platném znění. Má sídlo </w:t>
      </w:r>
      <w:r w:rsidRPr="001B42AE">
        <w:rPr>
          <w:rFonts w:ascii="Palatino Linotype" w:hAnsi="Palatino Linotype"/>
          <w:color w:val="3A3A3A"/>
          <w:sz w:val="24"/>
          <w:szCs w:val="24"/>
          <w:lang w:eastAsia="cs-CZ"/>
        </w:rPr>
        <w:t>na adrese Všenory, Karla Majera 370, 252 31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>.</w:t>
      </w:r>
    </w:p>
    <w:p w:rsidR="00D342A2" w:rsidRPr="0066709D" w:rsidRDefault="00D342A2" w:rsidP="001045FE">
      <w:pPr>
        <w:shd w:val="clear" w:color="auto" w:fill="FEFEFE"/>
        <w:spacing w:after="0" w:line="240" w:lineRule="auto"/>
        <w:jc w:val="center"/>
        <w:textAlignment w:val="baseline"/>
        <w:outlineLvl w:val="2"/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</w:pP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br/>
        <w:t>Čl. 2 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br/>
      </w:r>
      <w:r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Cíle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 xml:space="preserve"> </w:t>
      </w:r>
      <w:r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spolku</w:t>
      </w:r>
    </w:p>
    <w:p w:rsidR="00D342A2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>2.1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ab/>
        <w:t>Spolek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je dobrovolným, nevládním, neziskovým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svazkem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osob</w:t>
      </w:r>
      <w:r w:rsidRPr="001B42AE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,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jejichž společným zájmem je všestranná podpora činnosti</w:t>
      </w:r>
      <w:r w:rsidRPr="001B42AE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Základní školy a mateřské školy Josefa Kubálka Všenory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včetně rozvoje zájmových činností žáků</w:t>
      </w:r>
      <w:r w:rsidRPr="001B42AE">
        <w:rPr>
          <w:rFonts w:ascii="Palatino Linotype" w:hAnsi="Palatino Linotype"/>
          <w:color w:val="3A3A3A"/>
          <w:sz w:val="24"/>
          <w:szCs w:val="24"/>
          <w:lang w:eastAsia="cs-CZ"/>
        </w:rPr>
        <w:t>.</w:t>
      </w:r>
    </w:p>
    <w:p w:rsidR="00D342A2" w:rsidRPr="0066709D" w:rsidRDefault="00D342A2" w:rsidP="001045FE">
      <w:pPr>
        <w:shd w:val="clear" w:color="auto" w:fill="FEFEFE"/>
        <w:spacing w:after="0" w:line="240" w:lineRule="auto"/>
        <w:jc w:val="center"/>
        <w:textAlignment w:val="baseline"/>
        <w:outlineLvl w:val="2"/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</w:pP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br/>
        <w:t>Čl. 3 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br/>
      </w:r>
      <w:r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Hlavní činnost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 xml:space="preserve"> </w:t>
      </w:r>
      <w:r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spolku</w:t>
      </w:r>
    </w:p>
    <w:p w:rsidR="00D342A2" w:rsidRPr="0066709D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>3.1 Hlavní činností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spolku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j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e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>:</w:t>
      </w:r>
    </w:p>
    <w:p w:rsidR="00D342A2" w:rsidRPr="00C82C88" w:rsidRDefault="00D342A2" w:rsidP="00C82C88">
      <w:pPr>
        <w:numPr>
          <w:ilvl w:val="1"/>
          <w:numId w:val="8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>
        <w:rPr>
          <w:rFonts w:ascii="Palatino Linotype" w:hAnsi="Palatino Linotype"/>
          <w:color w:val="3A3A3A"/>
          <w:sz w:val="23"/>
          <w:szCs w:val="23"/>
          <w:lang w:eastAsia="cs-CZ"/>
        </w:rPr>
        <w:t>Podpora a zprostředkování s</w:t>
      </w: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polupráce </w:t>
      </w:r>
      <w:r>
        <w:rPr>
          <w:rFonts w:ascii="Palatino Linotype" w:hAnsi="Palatino Linotype"/>
          <w:color w:val="3A3A3A"/>
          <w:sz w:val="23"/>
          <w:szCs w:val="23"/>
          <w:lang w:eastAsia="cs-CZ"/>
        </w:rPr>
        <w:t>rodičů žáků nebo jiných osob odpovědných za výchovu žáků</w:t>
      </w: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 a školy </w:t>
      </w:r>
      <w:r w:rsidR="003B5638"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 </w:t>
      </w:r>
      <w:bookmarkStart w:id="0" w:name="_GoBack"/>
      <w:bookmarkEnd w:id="0"/>
    </w:p>
    <w:p w:rsidR="00D342A2" w:rsidRPr="00C82C88" w:rsidRDefault="00D342A2" w:rsidP="00C82C88">
      <w:pPr>
        <w:numPr>
          <w:ilvl w:val="1"/>
          <w:numId w:val="8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Účinná pomoc a podpora školy, včetně podpory věcné</w:t>
      </w:r>
      <w:r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 a finanční.</w:t>
      </w:r>
    </w:p>
    <w:p w:rsidR="00D342A2" w:rsidRPr="0066709D" w:rsidRDefault="00D342A2" w:rsidP="001045FE">
      <w:pPr>
        <w:shd w:val="clear" w:color="auto" w:fill="FEFEFE"/>
        <w:spacing w:after="0" w:line="240" w:lineRule="auto"/>
        <w:jc w:val="center"/>
        <w:textAlignment w:val="baseline"/>
        <w:outlineLvl w:val="2"/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</w:pPr>
      <w:r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Čl.  4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 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br/>
        <w:t xml:space="preserve">Členství ve </w:t>
      </w:r>
      <w:r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spolku</w:t>
      </w:r>
    </w:p>
    <w:p w:rsidR="00D342A2" w:rsidRPr="00C82C88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4.1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Členem spolku se může stát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člověk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starší 18 let.</w:t>
      </w:r>
    </w:p>
    <w:p w:rsidR="00D342A2" w:rsidRPr="00C82C88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4.2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Členství se dělí na:  </w:t>
      </w:r>
    </w:p>
    <w:p w:rsidR="00D342A2" w:rsidRDefault="00D342A2" w:rsidP="00C82C88">
      <w:pPr>
        <w:numPr>
          <w:ilvl w:val="1"/>
          <w:numId w:val="9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Členství rodičů nebo jiných osob odpovědných za výchovu (poručníci, pěstouni),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>dále jen „rodiče“</w:t>
      </w:r>
    </w:p>
    <w:p w:rsidR="00D342A2" w:rsidRDefault="00D342A2" w:rsidP="00C82C88">
      <w:pPr>
        <w:numPr>
          <w:ilvl w:val="1"/>
          <w:numId w:val="9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>
        <w:rPr>
          <w:rFonts w:ascii="Palatino Linotype" w:hAnsi="Palatino Linotype"/>
          <w:color w:val="3A3A3A"/>
          <w:sz w:val="23"/>
          <w:szCs w:val="23"/>
          <w:lang w:eastAsia="cs-CZ"/>
        </w:rPr>
        <w:t>Členství ostatních přátel školy</w:t>
      </w:r>
    </w:p>
    <w:p w:rsidR="00D342A2" w:rsidRDefault="00D342A2" w:rsidP="00C82C88">
      <w:pPr>
        <w:numPr>
          <w:ilvl w:val="1"/>
          <w:numId w:val="9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>
        <w:rPr>
          <w:rFonts w:ascii="Palatino Linotype" w:hAnsi="Palatino Linotype"/>
          <w:color w:val="3A3A3A"/>
          <w:sz w:val="23"/>
          <w:szCs w:val="23"/>
          <w:lang w:eastAsia="cs-CZ"/>
        </w:rPr>
        <w:t>Čestné členství</w:t>
      </w:r>
    </w:p>
    <w:p w:rsidR="00D342A2" w:rsidRPr="00C82C88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4.3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Není-li v těchto stanovách uvedeno dále jinak, zakládají všechny druhy členství stejná práva a povinnosti. </w:t>
      </w:r>
    </w:p>
    <w:p w:rsidR="00D342A2" w:rsidRPr="00C82C88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lastRenderedPageBreak/>
        <w:t xml:space="preserve">4.4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Členstvím rodičů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nebo jiných osob odpovědných za výchovu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>(dále jen „rodiče“)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se rozumí členství rodičů žáků </w:t>
      </w:r>
      <w:r w:rsidRPr="00821EEE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Základní školy a mateřské školy Josefa Kubálka Všenory.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>Členství rodičů vzniká dnem zaplacení prvního členského příspěvku a podání</w:t>
      </w:r>
      <w:r w:rsidR="00DB785A">
        <w:rPr>
          <w:rFonts w:ascii="Palatino Linotype" w:hAnsi="Palatino Linotype"/>
          <w:color w:val="3A3A3A"/>
          <w:sz w:val="24"/>
          <w:szCs w:val="24"/>
          <w:lang w:eastAsia="cs-CZ"/>
        </w:rPr>
        <w:t>m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písemné přihlášky. Přihláška musí obsahovat: jméno a příjmení žadatele, adresu trvalého bydliště, rodné číslo, e-mailovou adresu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,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případně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také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>telefonické spojení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,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a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vždy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datum podání přihlášky a vlastnoruční podpis žadatele. Rodiče jsou povinni platit členský příspěvek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ve výši stanovené členskou schůzí. </w:t>
      </w:r>
    </w:p>
    <w:p w:rsidR="00D342A2" w:rsidRPr="00C82C88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4.5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Členství ostatních přátel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školy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>vzniká dnem, kdy Výbor spolku rozhodne o přijetí žadatele na základě jeho písemné přihlášky. Přihláška musí obsahovat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stejné údaje, jako přihláška rodiče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. Výbor spolku o přijetí rozhoduje na své nejbližší schůzi po dni podání přihlášky. Ostatní přátelé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školy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jsou povinni platit členské příspěvky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ve výši stanovené členskou schůzí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. </w:t>
      </w:r>
    </w:p>
    <w:p w:rsidR="00D342A2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4.6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Čestné členství vzniká dnem, kdy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členská schůze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rozhodne o udělení členství na základě návrhu jakéhokoli člena spolku. Čestné členství není spojeno s povinností hradit členské příspěvky. </w:t>
      </w:r>
    </w:p>
    <w:p w:rsidR="00D342A2" w:rsidRPr="00C82C88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>4.7 Vzájemná komunikace spolku s členy, zejména svolávání zasedání orgánů spolku včetně členské schůze, probíhá zásadně prostřednictvím elektronické pošty na e-mailovou adresu, uvedenou v </w:t>
      </w:r>
      <w:proofErr w:type="spellStart"/>
      <w:r>
        <w:rPr>
          <w:rFonts w:ascii="Palatino Linotype" w:hAnsi="Palatino Linotype"/>
          <w:color w:val="3A3A3A"/>
          <w:sz w:val="24"/>
          <w:szCs w:val="24"/>
          <w:lang w:eastAsia="cs-CZ"/>
        </w:rPr>
        <w:t>příhlášce</w:t>
      </w:r>
      <w:proofErr w:type="spellEnd"/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, ledaže člen požádá </w:t>
      </w:r>
      <w:r w:rsidR="0002410A">
        <w:rPr>
          <w:rFonts w:ascii="Palatino Linotype" w:hAnsi="Palatino Linotype"/>
          <w:color w:val="3A3A3A"/>
          <w:sz w:val="24"/>
          <w:szCs w:val="24"/>
          <w:lang w:eastAsia="cs-CZ"/>
        </w:rPr>
        <w:t>V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ýbor prokazatelně o písemný styk zajišťovaný poštou.</w:t>
      </w:r>
    </w:p>
    <w:p w:rsidR="00D342A2" w:rsidRPr="0066709D" w:rsidRDefault="00D342A2" w:rsidP="00B313F7">
      <w:pPr>
        <w:shd w:val="clear" w:color="auto" w:fill="FEFEFE"/>
        <w:spacing w:after="0" w:line="240" w:lineRule="auto"/>
        <w:jc w:val="center"/>
        <w:textAlignment w:val="baseline"/>
        <w:outlineLvl w:val="2"/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</w:pP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br/>
        <w:t>Čl.  5 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br/>
      </w:r>
      <w:r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Práva a povinnosti členů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 xml:space="preserve"> </w:t>
      </w:r>
      <w:r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spolku</w:t>
      </w:r>
    </w:p>
    <w:p w:rsidR="00D342A2" w:rsidRPr="00C82C88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5.1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>Člen spolku má právo zejména:</w:t>
      </w:r>
    </w:p>
    <w:p w:rsidR="00D342A2" w:rsidRPr="00C82C88" w:rsidRDefault="00D342A2" w:rsidP="00C82C88">
      <w:pPr>
        <w:numPr>
          <w:ilvl w:val="1"/>
          <w:numId w:val="10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účastnit se veškeré činnosti spolku,</w:t>
      </w:r>
    </w:p>
    <w:p w:rsidR="00D342A2" w:rsidRPr="00C82C88" w:rsidRDefault="00D342A2" w:rsidP="00C82C88">
      <w:pPr>
        <w:numPr>
          <w:ilvl w:val="1"/>
          <w:numId w:val="10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volit a být volen do orgánů spolku,</w:t>
      </w:r>
    </w:p>
    <w:p w:rsidR="00D342A2" w:rsidRPr="00C82C88" w:rsidRDefault="00D342A2" w:rsidP="00C82C88">
      <w:pPr>
        <w:numPr>
          <w:ilvl w:val="1"/>
          <w:numId w:val="10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být informován o všech záležitostech spolku</w:t>
      </w:r>
      <w:r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 na členské schůzi nebo kdykoli na svou žádost podanou </w:t>
      </w:r>
      <w:r w:rsidR="0002410A">
        <w:rPr>
          <w:rFonts w:ascii="Palatino Linotype" w:hAnsi="Palatino Linotype"/>
          <w:color w:val="3A3A3A"/>
          <w:sz w:val="23"/>
          <w:szCs w:val="23"/>
          <w:lang w:eastAsia="cs-CZ"/>
        </w:rPr>
        <w:t>v</w:t>
      </w:r>
      <w:r w:rsidR="007A42DC">
        <w:rPr>
          <w:rFonts w:ascii="Palatino Linotype" w:hAnsi="Palatino Linotype"/>
          <w:color w:val="3A3A3A"/>
          <w:sz w:val="23"/>
          <w:szCs w:val="23"/>
          <w:lang w:eastAsia="cs-CZ"/>
        </w:rPr>
        <w:t>ýboru</w:t>
      </w:r>
      <w:r>
        <w:rPr>
          <w:rFonts w:ascii="Palatino Linotype" w:hAnsi="Palatino Linotype"/>
          <w:color w:val="3A3A3A"/>
          <w:sz w:val="23"/>
          <w:szCs w:val="23"/>
          <w:lang w:eastAsia="cs-CZ"/>
        </w:rPr>
        <w:t>, který žadateli poskytne požadované údaje, má-li je k dispozici, v přiměřené lhůtě, nejpozději do 2 měsíců od podání žádosti</w:t>
      </w: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,</w:t>
      </w:r>
    </w:p>
    <w:p w:rsidR="00D342A2" w:rsidRPr="00C82C88" w:rsidRDefault="00D342A2" w:rsidP="00C82C88">
      <w:pPr>
        <w:numPr>
          <w:ilvl w:val="1"/>
          <w:numId w:val="10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předkládat návrhy, připomínky a náměty k činnosti spolku.</w:t>
      </w:r>
    </w:p>
    <w:p w:rsidR="00D342A2" w:rsidRDefault="00D342A2" w:rsidP="00B313F7">
      <w:pPr>
        <w:shd w:val="clear" w:color="auto" w:fill="FEFEFE"/>
        <w:spacing w:after="0" w:line="360" w:lineRule="atLeast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</w:p>
    <w:p w:rsidR="00D342A2" w:rsidRPr="00C82C88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5.2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>Člen spolku je povinen zejména:</w:t>
      </w:r>
    </w:p>
    <w:p w:rsidR="00D342A2" w:rsidRPr="00C82C88" w:rsidRDefault="00D342A2" w:rsidP="00C82C88">
      <w:pPr>
        <w:numPr>
          <w:ilvl w:val="1"/>
          <w:numId w:val="11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dodržovat tyto stanovy a platná usnesení orgánů spolku, navzájem respektovat svá práva a povinnosti, dbát dobrých vztahů ve spolku, zejména se navzájem chovat ohleduplně.</w:t>
      </w:r>
    </w:p>
    <w:p w:rsidR="00D342A2" w:rsidRPr="00C82C88" w:rsidRDefault="00D342A2" w:rsidP="00C82C88">
      <w:pPr>
        <w:numPr>
          <w:ilvl w:val="1"/>
          <w:numId w:val="11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každý rok uhradit členský příspěvek</w:t>
      </w:r>
      <w:r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 ve výši stanovené členskou </w:t>
      </w:r>
      <w:proofErr w:type="gramStart"/>
      <w:r>
        <w:rPr>
          <w:rFonts w:ascii="Palatino Linotype" w:hAnsi="Palatino Linotype"/>
          <w:color w:val="3A3A3A"/>
          <w:sz w:val="23"/>
          <w:szCs w:val="23"/>
          <w:lang w:eastAsia="cs-CZ"/>
        </w:rPr>
        <w:t>schůzí,</w:t>
      </w: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.</w:t>
      </w:r>
      <w:proofErr w:type="gramEnd"/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 </w:t>
      </w:r>
    </w:p>
    <w:p w:rsidR="00D342A2" w:rsidRPr="00C82C88" w:rsidRDefault="00D342A2" w:rsidP="00C82C88">
      <w:pPr>
        <w:numPr>
          <w:ilvl w:val="1"/>
          <w:numId w:val="11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plnit povinnosti vyplývající z přijaté funkce v orgánech sdružení,</w:t>
      </w:r>
    </w:p>
    <w:p w:rsidR="00D342A2" w:rsidRPr="00C82C88" w:rsidRDefault="00D342A2" w:rsidP="00C82C88">
      <w:pPr>
        <w:numPr>
          <w:ilvl w:val="1"/>
          <w:numId w:val="11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lastRenderedPageBreak/>
        <w:t xml:space="preserve">sdělovat Výboru spolku </w:t>
      </w:r>
      <w:r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bezodkladně </w:t>
      </w: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změny údajů uvedených v</w:t>
      </w:r>
      <w:r>
        <w:rPr>
          <w:rFonts w:ascii="Palatino Linotype" w:hAnsi="Palatino Linotype"/>
          <w:color w:val="3A3A3A"/>
          <w:sz w:val="23"/>
          <w:szCs w:val="23"/>
          <w:lang w:eastAsia="cs-CZ"/>
        </w:rPr>
        <w:t> </w:t>
      </w: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přihlášce</w:t>
      </w:r>
      <w:r>
        <w:rPr>
          <w:rFonts w:ascii="Palatino Linotype" w:hAnsi="Palatino Linotype"/>
          <w:color w:val="3A3A3A"/>
          <w:sz w:val="23"/>
          <w:szCs w:val="23"/>
          <w:lang w:eastAsia="cs-CZ"/>
        </w:rPr>
        <w:t>, zejména v kontaktních údajích</w:t>
      </w: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.</w:t>
      </w:r>
    </w:p>
    <w:p w:rsidR="00D342A2" w:rsidRPr="0066709D" w:rsidRDefault="00D342A2" w:rsidP="001045FE">
      <w:pPr>
        <w:shd w:val="clear" w:color="auto" w:fill="FEFEFE"/>
        <w:spacing w:after="0" w:line="360" w:lineRule="atLeast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</w:p>
    <w:p w:rsidR="00D342A2" w:rsidRPr="0066709D" w:rsidRDefault="00D342A2" w:rsidP="001045FE">
      <w:pPr>
        <w:shd w:val="clear" w:color="auto" w:fill="FEFEFE"/>
        <w:spacing w:after="0" w:line="240" w:lineRule="auto"/>
        <w:jc w:val="center"/>
        <w:textAlignment w:val="baseline"/>
        <w:outlineLvl w:val="2"/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</w:pP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Čl. 6 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br/>
        <w:t>Zánik členství</w:t>
      </w:r>
    </w:p>
    <w:p w:rsidR="00D342A2" w:rsidRPr="0066709D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6.1 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>Členství zaniká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, kromě důvodů vyplývajících z občanského zákoníku,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na základě oznámení člena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spolku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o ukončení členství ve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spolku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>, dále úmrtím, vyloučením člena pro hrubé porušování stanov</w:t>
      </w:r>
      <w:r w:rsidRPr="00BC5CA6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nebo k jednání v neprospěch spolku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>.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K vyloučení člena 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>pro hrubé porušování stanov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</w:t>
      </w:r>
      <w:r w:rsidRPr="00BC5CA6">
        <w:rPr>
          <w:rFonts w:ascii="Palatino Linotype" w:hAnsi="Palatino Linotype"/>
          <w:color w:val="3A3A3A"/>
          <w:sz w:val="24"/>
          <w:szCs w:val="24"/>
          <w:lang w:eastAsia="cs-CZ"/>
        </w:rPr>
        <w:t>nebo k jednání v neprospěch spolku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je potřeba </w:t>
      </w:r>
      <w:r w:rsidRPr="00BC5CA6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rozhodnutí </w:t>
      </w:r>
      <w:r w:rsidR="0002410A">
        <w:rPr>
          <w:rFonts w:ascii="Palatino Linotype" w:hAnsi="Palatino Linotype"/>
          <w:color w:val="3A3A3A"/>
          <w:sz w:val="24"/>
          <w:szCs w:val="24"/>
          <w:lang w:eastAsia="cs-CZ"/>
        </w:rPr>
        <w:t>v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ýboru</w:t>
      </w:r>
      <w:r w:rsidRPr="00BC5CA6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přijaté prostou většinou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. Vyloučený člen má právo se odvolat do 30 dnů ode dne doručení rozhodnutí o vyloučení k členské schůzi prostřednictvím </w:t>
      </w:r>
      <w:r w:rsidR="0002410A">
        <w:rPr>
          <w:rFonts w:ascii="Palatino Linotype" w:hAnsi="Palatino Linotype"/>
          <w:color w:val="3A3A3A"/>
          <w:sz w:val="24"/>
          <w:szCs w:val="24"/>
          <w:lang w:eastAsia="cs-CZ"/>
        </w:rPr>
        <w:t>v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ýboru;  členská schůze ve věci rozhodne na svém následujícím zasedání, její rozhodnutí je konečné.</w:t>
      </w:r>
    </w:p>
    <w:p w:rsidR="00D342A2" w:rsidRPr="0066709D" w:rsidRDefault="00D342A2" w:rsidP="001045FE">
      <w:pPr>
        <w:shd w:val="clear" w:color="auto" w:fill="FEFEFE"/>
        <w:spacing w:after="0" w:line="240" w:lineRule="auto"/>
        <w:jc w:val="center"/>
        <w:textAlignment w:val="baseline"/>
        <w:outlineLvl w:val="2"/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</w:pP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  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br/>
        <w:t>Čl. 7 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br/>
        <w:t xml:space="preserve">Orgány </w:t>
      </w:r>
      <w:r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spolku</w:t>
      </w:r>
    </w:p>
    <w:p w:rsidR="00D342A2" w:rsidRPr="00C82C88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7.1 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Nejvyšším orgánem spolku je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členská schůze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, které se schází nejméně jednou ročně.  </w:t>
      </w:r>
    </w:p>
    <w:p w:rsidR="00D342A2" w:rsidRPr="00C82C88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>7.2 Členská schůze</w:t>
      </w:r>
      <w:r w:rsidRPr="00C82C88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zejména:</w:t>
      </w:r>
    </w:p>
    <w:p w:rsidR="00D342A2" w:rsidRPr="00C82C88" w:rsidRDefault="00D342A2" w:rsidP="00F416B9">
      <w:pPr>
        <w:numPr>
          <w:ilvl w:val="1"/>
          <w:numId w:val="12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schvaluje </w:t>
      </w:r>
      <w:r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nadpoloviční většinou všech členů </w:t>
      </w: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změny stanov,</w:t>
      </w:r>
    </w:p>
    <w:p w:rsidR="00D342A2" w:rsidRPr="00C82C88" w:rsidRDefault="00D342A2" w:rsidP="00C82C88">
      <w:pPr>
        <w:numPr>
          <w:ilvl w:val="1"/>
          <w:numId w:val="12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volí na dvouleté funkční období nejméně tříčlenný Výbor spolku, případně tento Výbor spolku odvolává,</w:t>
      </w:r>
    </w:p>
    <w:p w:rsidR="00D342A2" w:rsidRPr="00C82C88" w:rsidRDefault="00D342A2" w:rsidP="00C82C88">
      <w:pPr>
        <w:numPr>
          <w:ilvl w:val="1"/>
          <w:numId w:val="12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schvaluje zprávu o činnosti spolku a zprávu o hospodaření za předcházející období,</w:t>
      </w:r>
    </w:p>
    <w:p w:rsidR="00D342A2" w:rsidRPr="00C82C88" w:rsidRDefault="00D342A2" w:rsidP="00C82C88">
      <w:pPr>
        <w:numPr>
          <w:ilvl w:val="1"/>
          <w:numId w:val="12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určuje koncepci činnosti spolku na další období,</w:t>
      </w:r>
    </w:p>
    <w:p w:rsidR="00D342A2" w:rsidRPr="00C82C88" w:rsidRDefault="00D342A2" w:rsidP="00C82C88">
      <w:pPr>
        <w:numPr>
          <w:ilvl w:val="1"/>
          <w:numId w:val="12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stanovuje výši členských příspěvků,</w:t>
      </w:r>
      <w:r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 přitom může určit, že v případě členství obou rodičů téhož žáka platí členský příspěvek pouze jeden z nich, nebo že v případě, kdy žáky školy je více dětí téhož rodiče, platí se členský příspěvek v plné nebo snížené výši za každého z těchto žáků, nebo stanovit jinou výši členského příspěvku ostatních přátel školy,</w:t>
      </w:r>
    </w:p>
    <w:p w:rsidR="00D342A2" w:rsidRPr="00C82C88" w:rsidRDefault="00D342A2" w:rsidP="00C82C88">
      <w:pPr>
        <w:numPr>
          <w:ilvl w:val="1"/>
          <w:numId w:val="12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schvaluje rozpočet spolku na příští období,</w:t>
      </w:r>
    </w:p>
    <w:p w:rsidR="00D342A2" w:rsidRPr="00C82C88" w:rsidRDefault="00D342A2" w:rsidP="00C82C88">
      <w:pPr>
        <w:numPr>
          <w:ilvl w:val="1"/>
          <w:numId w:val="12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volí čestné členy spolku, rozhoduje o vyloučení člena spolku,</w:t>
      </w:r>
    </w:p>
    <w:p w:rsidR="00D342A2" w:rsidRDefault="00D342A2" w:rsidP="00C82C88">
      <w:pPr>
        <w:numPr>
          <w:ilvl w:val="1"/>
          <w:numId w:val="12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rozhoduje </w:t>
      </w:r>
      <w:r>
        <w:rPr>
          <w:rFonts w:ascii="Palatino Linotype" w:hAnsi="Palatino Linotype"/>
          <w:color w:val="3A3A3A"/>
          <w:sz w:val="23"/>
          <w:szCs w:val="23"/>
          <w:lang w:eastAsia="cs-CZ"/>
        </w:rPr>
        <w:t xml:space="preserve">nadpoloviční většinou všech členů </w:t>
      </w: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o zániku spolku</w:t>
      </w:r>
      <w:r>
        <w:rPr>
          <w:rFonts w:ascii="Palatino Linotype" w:hAnsi="Palatino Linotype"/>
          <w:color w:val="3A3A3A"/>
          <w:sz w:val="23"/>
          <w:szCs w:val="23"/>
          <w:lang w:eastAsia="cs-CZ"/>
        </w:rPr>
        <w:t>,</w:t>
      </w:r>
    </w:p>
    <w:p w:rsidR="00D342A2" w:rsidRPr="00C82C88" w:rsidRDefault="00D342A2" w:rsidP="00C82C88">
      <w:pPr>
        <w:numPr>
          <w:ilvl w:val="1"/>
          <w:numId w:val="12"/>
        </w:numPr>
        <w:shd w:val="clear" w:color="auto" w:fill="FEFEFE"/>
        <w:spacing w:before="100" w:beforeAutospacing="1" w:after="100" w:afterAutospacing="1" w:line="360" w:lineRule="atLeast"/>
        <w:ind w:left="924" w:hanging="357"/>
        <w:rPr>
          <w:rFonts w:ascii="Palatino Linotype" w:hAnsi="Palatino Linotype"/>
          <w:color w:val="3A3A3A"/>
          <w:sz w:val="23"/>
          <w:szCs w:val="23"/>
          <w:lang w:eastAsia="cs-CZ"/>
        </w:rPr>
      </w:pPr>
      <w:r>
        <w:rPr>
          <w:rFonts w:ascii="Palatino Linotype" w:hAnsi="Palatino Linotype"/>
          <w:color w:val="3A3A3A"/>
          <w:sz w:val="23"/>
          <w:szCs w:val="23"/>
          <w:lang w:eastAsia="cs-CZ"/>
        </w:rPr>
        <w:t>rozhoduje o věcech, které by jinak příslušely jiným orgánům spolku, pokud si rozhodnutí o nich vyhradí</w:t>
      </w:r>
      <w:r w:rsidRPr="00C82C88">
        <w:rPr>
          <w:rFonts w:ascii="Palatino Linotype" w:hAnsi="Palatino Linotype"/>
          <w:color w:val="3A3A3A"/>
          <w:sz w:val="23"/>
          <w:szCs w:val="23"/>
          <w:lang w:eastAsia="cs-CZ"/>
        </w:rPr>
        <w:t>.</w:t>
      </w:r>
    </w:p>
    <w:p w:rsidR="00D342A2" w:rsidRPr="00F416B9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lastRenderedPageBreak/>
        <w:t xml:space="preserve">7.3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Zasedání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členské schůze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svolává Výbor spolku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nejméně jednou ročně, jinak kdykoli je to zapotřebí nebo požádá-li o svolání členské schůze alespoň 30% všech členů nepočítajíc v to členy čestné, a to alespoň 14 dnů předem vhodným způsobem (tedy zasláním pozvánky a/nebo vyvěšením pozvánky na vhodném místě, např. na vyhrazeném místě na desce školy apod.).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Usnášeníschopné je, pokud se zúčastní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alespoň 10% členů nepočítajíc v to členy čestné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. Není-li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zasedání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schopno se usnášet,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koná se náhradní zasedání na témže místě o 1 hodinu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později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>bez ohledu na počet přítomných členů. 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Náhradní zasedání může jednat pouze o těch bodech, které byly uvedeny na pozvánce.</w:t>
      </w:r>
    </w:p>
    <w:p w:rsidR="00D342A2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proofErr w:type="gramStart"/>
      <w:r>
        <w:rPr>
          <w:rFonts w:ascii="Palatino Linotype" w:hAnsi="Palatino Linotype"/>
          <w:color w:val="3A3A3A"/>
          <w:sz w:val="24"/>
          <w:szCs w:val="24"/>
          <w:lang w:eastAsia="cs-CZ"/>
        </w:rPr>
        <w:t>7.4  Členská</w:t>
      </w:r>
      <w:proofErr w:type="gramEnd"/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schůze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přijímá rozhodnutí nadpoloviční většinou hlasů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, není-li těmito stanovami (výše v odst. 2 písm. a, h) nebo členskou schůzí určeno jinak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>.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Při rovnosti hlasů rozhodne hlas předsedajícího zasedání, jímž je zpravidla předseda </w:t>
      </w:r>
      <w:r w:rsidR="0002410A">
        <w:rPr>
          <w:rFonts w:ascii="Palatino Linotype" w:hAnsi="Palatino Linotype"/>
          <w:color w:val="3A3A3A"/>
          <w:sz w:val="24"/>
          <w:szCs w:val="24"/>
          <w:lang w:eastAsia="cs-CZ"/>
        </w:rPr>
        <w:t>v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ýboru. Člen může písemně zmocnit jiného člena, aby za něho pro jednotlivý případ hlasoval, takový zástupce však může uvedeným způsobem při hlasování zastoupit nejvýše jednoho jiného člena. </w:t>
      </w:r>
    </w:p>
    <w:p w:rsidR="00D342A2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7.5 Členská schůze může o všech záležitostech, uvedených výše v bodě 7.2, nebo o každé z nich zvláště, rozhodovat také </w:t>
      </w:r>
      <w:r>
        <w:rPr>
          <w:rFonts w:ascii="Palatino Linotype" w:hAnsi="Palatino Linotype"/>
          <w:i/>
          <w:color w:val="3A3A3A"/>
          <w:sz w:val="24"/>
          <w:szCs w:val="24"/>
          <w:lang w:eastAsia="cs-CZ"/>
        </w:rPr>
        <w:t xml:space="preserve">per </w:t>
      </w:r>
      <w:proofErr w:type="spellStart"/>
      <w:r>
        <w:rPr>
          <w:rFonts w:ascii="Palatino Linotype" w:hAnsi="Palatino Linotype"/>
          <w:i/>
          <w:color w:val="3A3A3A"/>
          <w:sz w:val="24"/>
          <w:szCs w:val="24"/>
          <w:lang w:eastAsia="cs-CZ"/>
        </w:rPr>
        <w:t>rollam</w:t>
      </w:r>
      <w:proofErr w:type="spellEnd"/>
      <w:r>
        <w:rPr>
          <w:rFonts w:ascii="Palatino Linotype" w:hAnsi="Palatino Linotype"/>
          <w:color w:val="3A3A3A"/>
          <w:sz w:val="24"/>
          <w:szCs w:val="24"/>
          <w:lang w:eastAsia="cs-CZ"/>
        </w:rPr>
        <w:t>, tedy oběžníkem mimo zasedání</w:t>
      </w:r>
      <w:r w:rsidRPr="00DC4BB6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ve smyslu bodu 4.7; v tom případě </w:t>
      </w:r>
      <w:r w:rsidR="0002410A">
        <w:rPr>
          <w:rFonts w:ascii="Palatino Linotype" w:hAnsi="Palatino Linotype"/>
          <w:color w:val="3A3A3A"/>
          <w:sz w:val="24"/>
          <w:szCs w:val="24"/>
          <w:lang w:eastAsia="cs-CZ"/>
        </w:rPr>
        <w:t>v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ýbor poskytne všem členům časový prostor pro vyjádření k návrhu usnesení, ne kratší než 14 dnů; může také spolu se zasláním návrhu usnesení určit, že pro případ, že se člen k návrhu nevyjádří, má se za to, že s přijetím návrhu usnesení souhlasí.  </w:t>
      </w:r>
    </w:p>
    <w:p w:rsidR="007A42DC" w:rsidRDefault="007A42DC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7.6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Činnost spolku mezi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zasedáními členské schůze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řídí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V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>ýbor spolku, který si volí ze svého středu předsedu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a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místopředsedu.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Výbor rozhoduje o všech záležitostech, pokud nejsou těmito stanovami vyhrazeny členské schůzi nebo předsedovi, nebo pokud si rozhodování o nich nevyhradila členská schůze. Výbor se schází nejméně jednou za šest měsíců. Zasedání </w:t>
      </w:r>
      <w:r w:rsidR="0002410A">
        <w:rPr>
          <w:rFonts w:ascii="Palatino Linotype" w:hAnsi="Palatino Linotype"/>
          <w:color w:val="3A3A3A"/>
          <w:sz w:val="24"/>
          <w:szCs w:val="24"/>
          <w:lang w:eastAsia="cs-CZ"/>
        </w:rPr>
        <w:t>v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ýboru svolává předseda nebo místopředseda, nebo společně členové </w:t>
      </w:r>
      <w:r w:rsidR="0002410A">
        <w:rPr>
          <w:rFonts w:ascii="Palatino Linotype" w:hAnsi="Palatino Linotype"/>
          <w:color w:val="3A3A3A"/>
          <w:sz w:val="24"/>
          <w:szCs w:val="24"/>
          <w:lang w:eastAsia="cs-CZ"/>
        </w:rPr>
        <w:t>v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ýboru, kteří tvoří jeho nadpoloviční většinu, alespoň 3 dny před jeho konáním. Zasedání je usnášeníschopné, je-li přítomna nadpoloviční většina členů </w:t>
      </w:r>
      <w:r w:rsidR="0002410A">
        <w:rPr>
          <w:rFonts w:ascii="Palatino Linotype" w:hAnsi="Palatino Linotype"/>
          <w:color w:val="3A3A3A"/>
          <w:sz w:val="24"/>
          <w:szCs w:val="24"/>
          <w:lang w:eastAsia="cs-CZ"/>
        </w:rPr>
        <w:t>v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ýboru. Pro jednání </w:t>
      </w:r>
      <w:r w:rsidR="0002410A">
        <w:rPr>
          <w:rFonts w:ascii="Palatino Linotype" w:hAnsi="Palatino Linotype"/>
          <w:color w:val="3A3A3A"/>
          <w:sz w:val="24"/>
          <w:szCs w:val="24"/>
          <w:lang w:eastAsia="cs-CZ"/>
        </w:rPr>
        <w:t>v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ýboru, včetně hlasování </w:t>
      </w:r>
      <w:r w:rsidRPr="007A42DC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per </w:t>
      </w:r>
      <w:proofErr w:type="spellStart"/>
      <w:r w:rsidRPr="007A42DC">
        <w:rPr>
          <w:rFonts w:ascii="Palatino Linotype" w:hAnsi="Palatino Linotype"/>
          <w:color w:val="3A3A3A"/>
          <w:sz w:val="24"/>
          <w:szCs w:val="24"/>
          <w:lang w:eastAsia="cs-CZ"/>
        </w:rPr>
        <w:t>rollam</w:t>
      </w:r>
      <w:proofErr w:type="spellEnd"/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, platí jinak obdobně pravidla jednání členské schůze (výše 7.4 a 7.5), lhůta pro vyjádření při hlasování </w:t>
      </w:r>
      <w:r w:rsidRPr="007A42DC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per </w:t>
      </w:r>
      <w:proofErr w:type="spellStart"/>
      <w:r w:rsidRPr="007A42DC">
        <w:rPr>
          <w:rFonts w:ascii="Palatino Linotype" w:hAnsi="Palatino Linotype"/>
          <w:color w:val="3A3A3A"/>
          <w:sz w:val="24"/>
          <w:szCs w:val="24"/>
          <w:lang w:eastAsia="cs-CZ"/>
        </w:rPr>
        <w:t>rollam</w:t>
      </w:r>
      <w:proofErr w:type="spellEnd"/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se však zkracuje na 5 pracovních dnů.</w:t>
      </w:r>
    </w:p>
    <w:p w:rsidR="007A42DC" w:rsidRDefault="007A42DC" w:rsidP="007A42DC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proofErr w:type="gramStart"/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7.7  </w:t>
      </w:r>
      <w:r w:rsidRPr="007A42DC">
        <w:rPr>
          <w:rFonts w:ascii="Palatino Linotype" w:hAnsi="Palatino Linotype"/>
          <w:color w:val="3A3A3A"/>
          <w:sz w:val="24"/>
          <w:szCs w:val="24"/>
          <w:lang w:eastAsia="cs-CZ"/>
        </w:rPr>
        <w:t>Předseda</w:t>
      </w:r>
      <w:proofErr w:type="gramEnd"/>
      <w:r w:rsidRPr="007A42DC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rozhoduje o všech běžných a provozních záležitostech spolku, pokud si </w:t>
      </w:r>
      <w:r w:rsidR="0002410A">
        <w:rPr>
          <w:rFonts w:ascii="Palatino Linotype" w:hAnsi="Palatino Linotype"/>
          <w:color w:val="3A3A3A"/>
          <w:sz w:val="24"/>
          <w:szCs w:val="24"/>
          <w:lang w:eastAsia="cs-CZ"/>
        </w:rPr>
        <w:t>v</w:t>
      </w:r>
      <w:r w:rsidRPr="007A42DC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ýbor nevyhradí svůj předchozí souhlas s vyřízením takové záležitosti nebo provedením příslušného opatření; o vyřízení záležitosti a/nebo provedených opatřeních předseda informuje </w:t>
      </w:r>
      <w:r w:rsidR="0002410A">
        <w:rPr>
          <w:rFonts w:ascii="Palatino Linotype" w:hAnsi="Palatino Linotype"/>
          <w:color w:val="3A3A3A"/>
          <w:sz w:val="24"/>
          <w:szCs w:val="24"/>
          <w:lang w:eastAsia="cs-CZ"/>
        </w:rPr>
        <w:t>v</w:t>
      </w:r>
      <w:r w:rsidRPr="007A42DC">
        <w:rPr>
          <w:rFonts w:ascii="Palatino Linotype" w:hAnsi="Palatino Linotype"/>
          <w:color w:val="3A3A3A"/>
          <w:sz w:val="24"/>
          <w:szCs w:val="24"/>
          <w:lang w:eastAsia="cs-CZ"/>
        </w:rPr>
        <w:t>ýbor vždy na následujícím zasedání.</w:t>
      </w:r>
    </w:p>
    <w:p w:rsidR="00FB2567" w:rsidRPr="007A42DC" w:rsidRDefault="00FB2567" w:rsidP="007A42DC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proofErr w:type="gramStart"/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7.8  </w:t>
      </w:r>
      <w:r w:rsidRPr="00FB2567">
        <w:rPr>
          <w:rFonts w:ascii="Palatino Linotype" w:hAnsi="Palatino Linotype"/>
          <w:color w:val="3A3A3A"/>
          <w:sz w:val="24"/>
          <w:szCs w:val="24"/>
          <w:lang w:eastAsia="cs-CZ"/>
        </w:rPr>
        <w:t>Jménem</w:t>
      </w:r>
      <w:proofErr w:type="gramEnd"/>
      <w:r w:rsidRPr="00FB2567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spolku právně jednají předseda a místopředseda, každý z nich samostatně. Výbor k provedení určitého právního jednání může také zplnomocnit jiného svého člena, nebo člena spolku, který není členem výboru, popřípadě i třetí osobu.</w:t>
      </w:r>
    </w:p>
    <w:p w:rsidR="00D342A2" w:rsidRPr="0066709D" w:rsidRDefault="00D342A2" w:rsidP="001045FE">
      <w:pPr>
        <w:shd w:val="clear" w:color="auto" w:fill="FEFEFE"/>
        <w:spacing w:after="0" w:line="240" w:lineRule="auto"/>
        <w:jc w:val="center"/>
        <w:textAlignment w:val="baseline"/>
        <w:outlineLvl w:val="2"/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</w:pP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lastRenderedPageBreak/>
        <w:t>Čl. 8 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br/>
        <w:t xml:space="preserve">Hospodaření </w:t>
      </w:r>
      <w:r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spolku</w:t>
      </w:r>
    </w:p>
    <w:p w:rsidR="00D342A2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8.1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Spolek hospodaří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zejména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s prostředky získanými ze členských příspěvků ve výši schválené členskou schůzí a případnými dary od fyzických a právnických osob či získanými granty. Prostředky vynakládá výhradně na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správu spolku a na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úkony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naplňující cíle spolku, zejména na bezúplatná plnění škole, určená na financování vzdělávání nebo jinou činnost školy včetně zjišťování zájmové činnosti žáků včetně tělovýchovné a sportovní</w:t>
      </w:r>
      <w:r w:rsidR="007A42DC">
        <w:rPr>
          <w:rFonts w:ascii="Palatino Linotype" w:hAnsi="Palatino Linotype"/>
          <w:color w:val="3A3A3A"/>
          <w:sz w:val="24"/>
          <w:szCs w:val="24"/>
          <w:lang w:eastAsia="cs-CZ"/>
        </w:rPr>
        <w:t>.</w:t>
      </w:r>
    </w:p>
    <w:p w:rsidR="00D342A2" w:rsidRPr="00F416B9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8.2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Vedením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hospodaření spolku včetně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účetní evidence (příjmy a výdaje) je pověřen(a) </w:t>
      </w:r>
      <w:proofErr w:type="gramStart"/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>hospodář(</w:t>
      </w:r>
      <w:proofErr w:type="spellStart"/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>ka</w:t>
      </w:r>
      <w:proofErr w:type="spellEnd"/>
      <w:proofErr w:type="gramEnd"/>
      <w:r w:rsidRPr="007A42DC">
        <w:rPr>
          <w:rFonts w:ascii="Palatino Linotype" w:hAnsi="Palatino Linotype"/>
          <w:sz w:val="24"/>
          <w:szCs w:val="24"/>
          <w:lang w:eastAsia="cs-CZ"/>
        </w:rPr>
        <w:t xml:space="preserve">), jmenovaný(á) </w:t>
      </w:r>
      <w:r w:rsidR="0002410A">
        <w:rPr>
          <w:rFonts w:ascii="Palatino Linotype" w:hAnsi="Palatino Linotype"/>
          <w:sz w:val="24"/>
          <w:szCs w:val="24"/>
          <w:lang w:eastAsia="cs-CZ"/>
        </w:rPr>
        <w:t>v</w:t>
      </w:r>
      <w:r w:rsidRPr="007A42DC">
        <w:rPr>
          <w:rFonts w:ascii="Palatino Linotype" w:hAnsi="Palatino Linotype"/>
          <w:sz w:val="24"/>
          <w:szCs w:val="24"/>
          <w:lang w:eastAsia="cs-CZ"/>
        </w:rPr>
        <w:t>ýborem z řad členů spolku,</w:t>
      </w:r>
      <w:r>
        <w:rPr>
          <w:rFonts w:ascii="Palatino Linotype" w:hAnsi="Palatino Linotype"/>
          <w:color w:val="FF0000"/>
          <w:sz w:val="24"/>
          <w:szCs w:val="24"/>
          <w:lang w:eastAsia="cs-CZ"/>
        </w:rPr>
        <w:t xml:space="preserve">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>který(á) zodpovídá za je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ho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řádné vedení. </w:t>
      </w:r>
    </w:p>
    <w:p w:rsidR="00D342A2" w:rsidRPr="00F416B9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8.3 </w:t>
      </w:r>
      <w:proofErr w:type="spellStart"/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>Disponentní</w:t>
      </w:r>
      <w:proofErr w:type="spellEnd"/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právo k účtu má </w:t>
      </w:r>
      <w:proofErr w:type="gramStart"/>
      <w:r>
        <w:rPr>
          <w:rFonts w:ascii="Palatino Linotype" w:hAnsi="Palatino Linotype"/>
          <w:color w:val="3A3A3A"/>
          <w:sz w:val="24"/>
          <w:szCs w:val="24"/>
          <w:lang w:eastAsia="cs-CZ"/>
        </w:rPr>
        <w:t>hospodář(</w:t>
      </w:r>
      <w:proofErr w:type="spellStart"/>
      <w:r>
        <w:rPr>
          <w:rFonts w:ascii="Palatino Linotype" w:hAnsi="Palatino Linotype"/>
          <w:color w:val="3A3A3A"/>
          <w:sz w:val="24"/>
          <w:szCs w:val="24"/>
          <w:lang w:eastAsia="cs-CZ"/>
        </w:rPr>
        <w:t>ka</w:t>
      </w:r>
      <w:proofErr w:type="spellEnd"/>
      <w:proofErr w:type="gramEnd"/>
      <w:r>
        <w:rPr>
          <w:rFonts w:ascii="Palatino Linotype" w:hAnsi="Palatino Linotype"/>
          <w:color w:val="3A3A3A"/>
          <w:sz w:val="24"/>
          <w:szCs w:val="24"/>
          <w:lang w:eastAsia="cs-CZ"/>
        </w:rPr>
        <w:t>). Příkazy k úhradě a jiné účetní operace provádí vždy s předchozím souhlasem předsedy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. </w:t>
      </w:r>
    </w:p>
    <w:p w:rsidR="00D342A2" w:rsidRPr="00F416B9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8.3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O výdajích přesahujících 5 000 Kč rozhoduje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vždy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>předem Výbor spolku.</w:t>
      </w:r>
    </w:p>
    <w:p w:rsidR="00D342A2" w:rsidRPr="00F416B9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8.4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S výsledky hospodaření seznamuje </w:t>
      </w:r>
      <w:proofErr w:type="gramStart"/>
      <w:r>
        <w:rPr>
          <w:rFonts w:ascii="Palatino Linotype" w:hAnsi="Palatino Linotype"/>
          <w:color w:val="3A3A3A"/>
          <w:sz w:val="24"/>
          <w:szCs w:val="24"/>
          <w:lang w:eastAsia="cs-CZ"/>
        </w:rPr>
        <w:t>hospodář(</w:t>
      </w:r>
      <w:proofErr w:type="spellStart"/>
      <w:r>
        <w:rPr>
          <w:rFonts w:ascii="Palatino Linotype" w:hAnsi="Palatino Linotype"/>
          <w:color w:val="3A3A3A"/>
          <w:sz w:val="24"/>
          <w:szCs w:val="24"/>
          <w:lang w:eastAsia="cs-CZ"/>
        </w:rPr>
        <w:t>ka</w:t>
      </w:r>
      <w:proofErr w:type="spellEnd"/>
      <w:proofErr w:type="gramEnd"/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) nebo </w:t>
      </w:r>
      <w:r w:rsidR="0002410A">
        <w:rPr>
          <w:rFonts w:ascii="Palatino Linotype" w:hAnsi="Palatino Linotype"/>
          <w:color w:val="3A3A3A"/>
          <w:sz w:val="24"/>
          <w:szCs w:val="24"/>
          <w:lang w:eastAsia="cs-CZ"/>
        </w:rPr>
        <w:t>V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ýbor spolku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členskou schůzi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. Kontrolu hospodaření provádí </w:t>
      </w:r>
      <w:r>
        <w:rPr>
          <w:rFonts w:ascii="Palatino Linotype" w:hAnsi="Palatino Linotype"/>
          <w:color w:val="3A3A3A"/>
          <w:sz w:val="24"/>
          <w:szCs w:val="24"/>
          <w:lang w:eastAsia="cs-CZ"/>
        </w:rPr>
        <w:t>výbor a členská schůze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. </w:t>
      </w:r>
    </w:p>
    <w:p w:rsidR="00D342A2" w:rsidRPr="00F416B9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8.5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>V případě zániku spolku je jeho majetek po provedené likvidaci předán jiné právnické osobě s příbuzným předmětem činnosti. </w:t>
      </w:r>
      <w:r w:rsidRPr="0066709D">
        <w:rPr>
          <w:rFonts w:ascii="Palatino Linotype" w:hAnsi="Palatino Linotype"/>
          <w:color w:val="3A3A3A"/>
          <w:sz w:val="24"/>
          <w:szCs w:val="24"/>
          <w:lang w:eastAsia="cs-CZ"/>
        </w:rPr>
        <w:t> </w:t>
      </w:r>
    </w:p>
    <w:p w:rsidR="00D342A2" w:rsidRPr="0066709D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</w:p>
    <w:p w:rsidR="00D342A2" w:rsidRPr="0066709D" w:rsidRDefault="00D342A2" w:rsidP="001045FE">
      <w:pPr>
        <w:shd w:val="clear" w:color="auto" w:fill="FEFEFE"/>
        <w:spacing w:after="0" w:line="240" w:lineRule="auto"/>
        <w:jc w:val="center"/>
        <w:textAlignment w:val="baseline"/>
        <w:outlineLvl w:val="2"/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</w:pP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t>Čl. 9 </w:t>
      </w:r>
      <w:r w:rsidRPr="0066709D">
        <w:rPr>
          <w:rFonts w:ascii="Palatino Linotype" w:hAnsi="Palatino Linotype"/>
          <w:b/>
          <w:bCs/>
          <w:color w:val="00A3D0"/>
          <w:sz w:val="30"/>
          <w:szCs w:val="30"/>
          <w:lang w:eastAsia="cs-CZ"/>
        </w:rPr>
        <w:br/>
        <w:t>Závěrečná ustanovení</w:t>
      </w:r>
    </w:p>
    <w:p w:rsidR="00D342A2" w:rsidRPr="00F416B9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9.1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>Záležitosti neupravené těmito stanovami se řídí obecně platnými právními předpisy.</w:t>
      </w:r>
    </w:p>
    <w:p w:rsidR="00D342A2" w:rsidRPr="00F416B9" w:rsidRDefault="00D342A2" w:rsidP="00F416B9">
      <w:pPr>
        <w:shd w:val="clear" w:color="auto" w:fill="FEFEFE"/>
        <w:spacing w:after="120" w:line="240" w:lineRule="atLeast"/>
        <w:ind w:left="426" w:hanging="426"/>
        <w:textAlignment w:val="baseline"/>
        <w:rPr>
          <w:rFonts w:ascii="Palatino Linotype" w:hAnsi="Palatino Linotype"/>
          <w:color w:val="3A3A3A"/>
          <w:sz w:val="24"/>
          <w:szCs w:val="24"/>
          <w:lang w:eastAsia="cs-CZ"/>
        </w:rPr>
      </w:pPr>
      <w:r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9.2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Stanovy byly schváleny na ustanovující schůzi dne </w:t>
      </w:r>
      <w:proofErr w:type="gramStart"/>
      <w:r w:rsidR="00461A32">
        <w:rPr>
          <w:rFonts w:ascii="Palatino Linotype" w:hAnsi="Palatino Linotype"/>
          <w:color w:val="3A3A3A"/>
          <w:sz w:val="24"/>
          <w:szCs w:val="24"/>
          <w:lang w:eastAsia="cs-CZ"/>
        </w:rPr>
        <w:t>5.5.2014</w:t>
      </w:r>
      <w:proofErr w:type="gramEnd"/>
      <w:r w:rsidR="00461A32"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 xml:space="preserve"> </w:t>
      </w:r>
      <w:r w:rsidRPr="00F416B9">
        <w:rPr>
          <w:rFonts w:ascii="Palatino Linotype" w:hAnsi="Palatino Linotype"/>
          <w:color w:val="3A3A3A"/>
          <w:sz w:val="24"/>
          <w:szCs w:val="24"/>
          <w:lang w:eastAsia="cs-CZ"/>
        </w:rPr>
        <w:t>Účinnosti nabývají dnem zápisu do spolkového rejstříku vedeného u Krajského soudu v……………………….</w:t>
      </w:r>
    </w:p>
    <w:p w:rsidR="00D342A2" w:rsidRDefault="00D342A2" w:rsidP="001045FE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2953"/>
        <w:gridCol w:w="2953"/>
      </w:tblGrid>
      <w:tr w:rsidR="00364203" w:rsidRPr="00EB2DA4" w:rsidTr="00672072">
        <w:trPr>
          <w:cantSplit/>
          <w:trHeight w:val="405"/>
          <w:jc w:val="center"/>
        </w:trPr>
        <w:tc>
          <w:tcPr>
            <w:tcW w:w="2953" w:type="dxa"/>
            <w:vAlign w:val="bottom"/>
          </w:tcPr>
          <w:p w:rsidR="00364203" w:rsidRPr="00364203" w:rsidRDefault="00364203" w:rsidP="00672072">
            <w:pPr>
              <w:rPr>
                <w:i/>
                <w:sz w:val="28"/>
                <w:szCs w:val="28"/>
              </w:rPr>
            </w:pPr>
            <w:r w:rsidRPr="00364203">
              <w:rPr>
                <w:i/>
                <w:sz w:val="28"/>
                <w:szCs w:val="28"/>
              </w:rPr>
              <w:t>Berenika Kučerová</w:t>
            </w:r>
            <w:r w:rsidR="00FB2567">
              <w:rPr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2953" w:type="dxa"/>
            <w:vAlign w:val="bottom"/>
          </w:tcPr>
          <w:p w:rsidR="00364203" w:rsidRPr="00364203" w:rsidRDefault="00FB2567" w:rsidP="0067207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364203" w:rsidRPr="00364203">
              <w:rPr>
                <w:i/>
                <w:sz w:val="28"/>
                <w:szCs w:val="28"/>
              </w:rPr>
              <w:t>Jana M</w:t>
            </w:r>
            <w:r w:rsidR="0071792C">
              <w:rPr>
                <w:i/>
                <w:sz w:val="28"/>
                <w:szCs w:val="28"/>
              </w:rPr>
              <w:t>ü</w:t>
            </w:r>
            <w:r w:rsidR="00364203" w:rsidRPr="00364203">
              <w:rPr>
                <w:i/>
                <w:sz w:val="28"/>
                <w:szCs w:val="28"/>
              </w:rPr>
              <w:t>llerová</w:t>
            </w:r>
          </w:p>
        </w:tc>
        <w:tc>
          <w:tcPr>
            <w:tcW w:w="2953" w:type="dxa"/>
            <w:vAlign w:val="bottom"/>
          </w:tcPr>
          <w:p w:rsidR="00364203" w:rsidRPr="00364203" w:rsidRDefault="00364203" w:rsidP="00672072">
            <w:pPr>
              <w:rPr>
                <w:i/>
                <w:sz w:val="28"/>
                <w:szCs w:val="28"/>
              </w:rPr>
            </w:pPr>
            <w:r w:rsidRPr="00364203">
              <w:rPr>
                <w:i/>
                <w:sz w:val="28"/>
                <w:szCs w:val="28"/>
              </w:rPr>
              <w:t xml:space="preserve">Monika </w:t>
            </w:r>
            <w:proofErr w:type="spellStart"/>
            <w:r w:rsidRPr="00364203">
              <w:rPr>
                <w:i/>
                <w:sz w:val="28"/>
                <w:szCs w:val="28"/>
              </w:rPr>
              <w:t>Rosičová</w:t>
            </w:r>
            <w:proofErr w:type="spellEnd"/>
          </w:p>
        </w:tc>
      </w:tr>
    </w:tbl>
    <w:p w:rsidR="00D342A2" w:rsidRDefault="00D342A2"/>
    <w:sectPr w:rsidR="00D342A2" w:rsidSect="00B30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5C39"/>
    <w:multiLevelType w:val="multilevel"/>
    <w:tmpl w:val="89E2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613B34"/>
    <w:multiLevelType w:val="multilevel"/>
    <w:tmpl w:val="D832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8D44B0"/>
    <w:multiLevelType w:val="multilevel"/>
    <w:tmpl w:val="B142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E331E4"/>
    <w:multiLevelType w:val="multilevel"/>
    <w:tmpl w:val="D832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A7145D"/>
    <w:multiLevelType w:val="multilevel"/>
    <w:tmpl w:val="C2A6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BC68CC"/>
    <w:multiLevelType w:val="multilevel"/>
    <w:tmpl w:val="3122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6816BA"/>
    <w:multiLevelType w:val="multilevel"/>
    <w:tmpl w:val="D832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D92AB4"/>
    <w:multiLevelType w:val="multilevel"/>
    <w:tmpl w:val="D832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652504"/>
    <w:multiLevelType w:val="multilevel"/>
    <w:tmpl w:val="D832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313021"/>
    <w:multiLevelType w:val="hybridMultilevel"/>
    <w:tmpl w:val="52EC8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65A2C"/>
    <w:multiLevelType w:val="multilevel"/>
    <w:tmpl w:val="1328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4AD6F38"/>
    <w:multiLevelType w:val="multilevel"/>
    <w:tmpl w:val="0D9E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FE"/>
    <w:rsid w:val="0002410A"/>
    <w:rsid w:val="000D53F6"/>
    <w:rsid w:val="000E1918"/>
    <w:rsid w:val="001045FE"/>
    <w:rsid w:val="00135DDD"/>
    <w:rsid w:val="001B42AE"/>
    <w:rsid w:val="00215ABD"/>
    <w:rsid w:val="00226601"/>
    <w:rsid w:val="002A5152"/>
    <w:rsid w:val="0033197E"/>
    <w:rsid w:val="00343D75"/>
    <w:rsid w:val="00364203"/>
    <w:rsid w:val="003A66AC"/>
    <w:rsid w:val="003B5638"/>
    <w:rsid w:val="004140E3"/>
    <w:rsid w:val="00461A32"/>
    <w:rsid w:val="004D2566"/>
    <w:rsid w:val="00577BC1"/>
    <w:rsid w:val="005F3B85"/>
    <w:rsid w:val="0066709D"/>
    <w:rsid w:val="006A28CB"/>
    <w:rsid w:val="0071792C"/>
    <w:rsid w:val="007207E8"/>
    <w:rsid w:val="00792BD1"/>
    <w:rsid w:val="007A42DC"/>
    <w:rsid w:val="00821EEE"/>
    <w:rsid w:val="008839F3"/>
    <w:rsid w:val="00885133"/>
    <w:rsid w:val="008874B0"/>
    <w:rsid w:val="00951345"/>
    <w:rsid w:val="009D54DE"/>
    <w:rsid w:val="00A034BC"/>
    <w:rsid w:val="00A7158E"/>
    <w:rsid w:val="00A970CA"/>
    <w:rsid w:val="00B3027A"/>
    <w:rsid w:val="00B313F7"/>
    <w:rsid w:val="00B81139"/>
    <w:rsid w:val="00BC2E76"/>
    <w:rsid w:val="00BC5CA6"/>
    <w:rsid w:val="00C82C88"/>
    <w:rsid w:val="00CB7E3E"/>
    <w:rsid w:val="00CD7AC9"/>
    <w:rsid w:val="00D342A2"/>
    <w:rsid w:val="00D90706"/>
    <w:rsid w:val="00DB785A"/>
    <w:rsid w:val="00DC4BB6"/>
    <w:rsid w:val="00DC5408"/>
    <w:rsid w:val="00E31FE9"/>
    <w:rsid w:val="00E65924"/>
    <w:rsid w:val="00E66533"/>
    <w:rsid w:val="00EA061C"/>
    <w:rsid w:val="00EA29C0"/>
    <w:rsid w:val="00F22863"/>
    <w:rsid w:val="00F416B9"/>
    <w:rsid w:val="00FB2567"/>
    <w:rsid w:val="00F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5B14AF-053B-41BA-9AD6-1318E524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5FE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C5CA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E6653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653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6533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6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6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Stanovy spolku „Sdružení rodičů při ZŠ a MŠ Josefa Kubálka Všenory, z</vt:lpstr>
    </vt:vector>
  </TitlesOfParts>
  <Company>KPMG</Company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 spolku „Sdružení rodičů při ZŠ a MŠ Josefa Kubálka Všenory, z</dc:title>
  <dc:creator>Ondra</dc:creator>
  <cp:lastModifiedBy>Mikuláš Kosák</cp:lastModifiedBy>
  <cp:revision>2</cp:revision>
  <dcterms:created xsi:type="dcterms:W3CDTF">2014-09-23T08:18:00Z</dcterms:created>
  <dcterms:modified xsi:type="dcterms:W3CDTF">2014-09-23T08:18:00Z</dcterms:modified>
</cp:coreProperties>
</file>